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6772A5">
        <w:rPr>
          <w:rFonts w:ascii="Cambria" w:hAnsi="Cambria"/>
          <w:sz w:val="32"/>
          <w:szCs w:val="32"/>
        </w:rPr>
        <w:t>2017/2018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0C4471" w:rsidRPr="00ED0AD3" w:rsidTr="00FF0381">
        <w:trPr>
          <w:trHeight w:val="501"/>
        </w:trPr>
        <w:tc>
          <w:tcPr>
            <w:tcW w:w="527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0C4471" w:rsidRPr="00ED0AD3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ED0AD3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ED0AD3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3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302A9" w:rsidRDefault="00551451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Justyna 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r w:rsidR="00BF7930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nadzw.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8000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8000C1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Mateusz Dąsal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93163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633317" w:rsidRDefault="009849C2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</w:t>
            </w:r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ek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EA5D47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BC4465" w:rsidRDefault="00BC4465"/>
    <w:p w:rsidR="00BC4465" w:rsidRDefault="00BC4465"/>
    <w:p w:rsidR="00FF0381" w:rsidRDefault="00FF0381"/>
    <w:p w:rsidR="00C93163" w:rsidRDefault="00C93163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53737E" w:rsidRPr="0090046E" w:rsidTr="00C93163">
        <w:trPr>
          <w:trHeight w:val="366"/>
        </w:trPr>
        <w:tc>
          <w:tcPr>
            <w:tcW w:w="527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53737E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541D7E" w:rsidRDefault="00B6700C" w:rsidP="00B6700C">
            <w:pPr>
              <w:rPr>
                <w:rFonts w:asciiTheme="majorHAnsi" w:hAnsiTheme="majorHAnsi"/>
                <w:color w:val="FF0000"/>
                <w:sz w:val="22"/>
                <w:szCs w:val="22"/>
                <w:highlight w:val="yellow"/>
              </w:rPr>
            </w:pPr>
            <w:r w:rsidRPr="00541D7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Stanisław Ryng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302A9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FF0381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931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C25BA5" w:rsidRPr="0090046E" w:rsidTr="00BC7C76">
        <w:trPr>
          <w:trHeight w:val="253"/>
        </w:trPr>
        <w:tc>
          <w:tcPr>
            <w:tcW w:w="527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C25BA5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BC7C76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BC7C76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bookmarkStart w:id="0" w:name="_GoBack"/>
            <w:r w:rsidRPr="00D10351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D10351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D10351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bookmarkEnd w:id="0"/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Dagmara Baczyńska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7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9B396D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CF6E01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CF6E01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CF6E01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BC7C7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E92146" w:rsidRPr="00101A09">
        <w:rPr>
          <w:rFonts w:ascii="Cambria" w:hAnsi="Cambria"/>
          <w:sz w:val="22"/>
          <w:szCs w:val="22"/>
        </w:rPr>
        <w:t xml:space="preserve">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E92146" w:rsidRPr="00101A09">
        <w:rPr>
          <w:rFonts w:ascii="Cambria" w:hAnsi="Cambria"/>
          <w:sz w:val="24"/>
          <w:szCs w:val="24"/>
        </w:rPr>
        <w:t xml:space="preserve">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375"/>
        <w:gridCol w:w="886"/>
        <w:gridCol w:w="1135"/>
        <w:gridCol w:w="1135"/>
        <w:gridCol w:w="1277"/>
        <w:gridCol w:w="847"/>
        <w:gridCol w:w="850"/>
        <w:gridCol w:w="1135"/>
        <w:gridCol w:w="1138"/>
        <w:gridCol w:w="1273"/>
        <w:gridCol w:w="708"/>
      </w:tblGrid>
      <w:tr w:rsidR="009571E9" w:rsidRPr="00526751" w:rsidTr="009571E9">
        <w:trPr>
          <w:trHeight w:val="213"/>
        </w:trPr>
        <w:tc>
          <w:tcPr>
            <w:tcW w:w="132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21" w:type="pct"/>
            <w:vMerge w:val="restart"/>
            <w:vAlign w:val="center"/>
          </w:tcPr>
          <w:p w:rsidR="006628EB" w:rsidRPr="00526751" w:rsidRDefault="00132C6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35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2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19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71E9">
              <w:rPr>
                <w:rFonts w:asciiTheme="majorHAnsi" w:hAnsiTheme="majorHAnsi"/>
                <w:b/>
                <w:sz w:val="14"/>
                <w:szCs w:val="16"/>
              </w:rPr>
              <w:t>Punkty</w:t>
            </w: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324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 Stanisław Han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411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Maria Rutkowska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21" w:type="pct"/>
            <w:vAlign w:val="center"/>
          </w:tcPr>
          <w:p w:rsidR="00AA0537" w:rsidRPr="00383D76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87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21" w:type="pct"/>
            <w:vAlign w:val="center"/>
          </w:tcPr>
          <w:p w:rsidR="00AA0537" w:rsidRPr="00383D76" w:rsidRDefault="000866B0" w:rsidP="0074775F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Kazimierz Gąsiorowski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9571E9" w:rsidRPr="00526751" w:rsidTr="009571E9">
        <w:trPr>
          <w:trHeight w:val="568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21" w:type="pct"/>
            <w:vAlign w:val="center"/>
          </w:tcPr>
          <w:p w:rsidR="00AA0537" w:rsidRPr="00F82A1C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352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35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381"/>
        </w:trPr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06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60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19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6772A5" w:rsidP="004B0AA0">
      <w:pPr>
        <w:jc w:val="center"/>
        <w:rPr>
          <w:rFonts w:ascii="Cambria" w:hAnsi="Cambria"/>
          <w:sz w:val="32"/>
          <w:szCs w:val="32"/>
        </w:rPr>
      </w:pPr>
      <w:r w:rsidRPr="006772A5">
        <w:rPr>
          <w:rFonts w:ascii="Cambria" w:hAnsi="Cambria"/>
          <w:sz w:val="32"/>
          <w:szCs w:val="32"/>
        </w:rPr>
        <w:t>WYPIS Z INDEKSU NA ROK AKADEMICKI 2017/2018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405A3A" w:rsidRPr="00B750AD" w:rsidTr="0096466E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0C4913" w:rsidRPr="00F530C8" w:rsidRDefault="00132C6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7A689D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96466E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96466E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BC4465" w:rsidRDefault="00BC4465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9114B"/>
    <w:rsid w:val="0019781A"/>
    <w:rsid w:val="001A2A25"/>
    <w:rsid w:val="001E5527"/>
    <w:rsid w:val="001E57AC"/>
    <w:rsid w:val="00203A7A"/>
    <w:rsid w:val="00210985"/>
    <w:rsid w:val="0022404B"/>
    <w:rsid w:val="0023043B"/>
    <w:rsid w:val="00230DA6"/>
    <w:rsid w:val="00237030"/>
    <w:rsid w:val="00284C5D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B2D03"/>
    <w:rsid w:val="003B314D"/>
    <w:rsid w:val="003B3AEF"/>
    <w:rsid w:val="003B49BD"/>
    <w:rsid w:val="003B782B"/>
    <w:rsid w:val="003C6FAC"/>
    <w:rsid w:val="003E0CAD"/>
    <w:rsid w:val="003E4A40"/>
    <w:rsid w:val="003E6763"/>
    <w:rsid w:val="003F60E0"/>
    <w:rsid w:val="00405A3A"/>
    <w:rsid w:val="00410670"/>
    <w:rsid w:val="0041497A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E0FEB"/>
    <w:rsid w:val="004E2C44"/>
    <w:rsid w:val="004E5380"/>
    <w:rsid w:val="00515F68"/>
    <w:rsid w:val="0052569E"/>
    <w:rsid w:val="0053737E"/>
    <w:rsid w:val="00541D50"/>
    <w:rsid w:val="00541D7E"/>
    <w:rsid w:val="00551451"/>
    <w:rsid w:val="005545C0"/>
    <w:rsid w:val="00562155"/>
    <w:rsid w:val="00565CCE"/>
    <w:rsid w:val="00566A8D"/>
    <w:rsid w:val="00572682"/>
    <w:rsid w:val="005831D8"/>
    <w:rsid w:val="00585BF5"/>
    <w:rsid w:val="005B3E7F"/>
    <w:rsid w:val="005D6610"/>
    <w:rsid w:val="005E2ACE"/>
    <w:rsid w:val="005F5109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A2EA6"/>
    <w:rsid w:val="006B60B1"/>
    <w:rsid w:val="006B7F4E"/>
    <w:rsid w:val="006D2319"/>
    <w:rsid w:val="006E1D17"/>
    <w:rsid w:val="006E66F6"/>
    <w:rsid w:val="006F5AD8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E0DCA"/>
    <w:rsid w:val="007E0F58"/>
    <w:rsid w:val="007E1423"/>
    <w:rsid w:val="007F7786"/>
    <w:rsid w:val="008000C1"/>
    <w:rsid w:val="008077EE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A0537"/>
    <w:rsid w:val="00AB0D01"/>
    <w:rsid w:val="00AB1AA6"/>
    <w:rsid w:val="00AE7B3C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66544"/>
    <w:rsid w:val="00B6700C"/>
    <w:rsid w:val="00B73FD6"/>
    <w:rsid w:val="00B750AD"/>
    <w:rsid w:val="00B87C1C"/>
    <w:rsid w:val="00B90AAB"/>
    <w:rsid w:val="00BA14C0"/>
    <w:rsid w:val="00BA55E7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10351"/>
    <w:rsid w:val="00D36BD9"/>
    <w:rsid w:val="00D5037F"/>
    <w:rsid w:val="00D60B2F"/>
    <w:rsid w:val="00D621FB"/>
    <w:rsid w:val="00D62EF1"/>
    <w:rsid w:val="00DC5319"/>
    <w:rsid w:val="00DD0651"/>
    <w:rsid w:val="00DE15D3"/>
    <w:rsid w:val="00DF38E7"/>
    <w:rsid w:val="00DF7E82"/>
    <w:rsid w:val="00E006CA"/>
    <w:rsid w:val="00E02DE9"/>
    <w:rsid w:val="00E1069B"/>
    <w:rsid w:val="00E27B98"/>
    <w:rsid w:val="00E317EF"/>
    <w:rsid w:val="00E453D5"/>
    <w:rsid w:val="00E460FD"/>
    <w:rsid w:val="00E50A5B"/>
    <w:rsid w:val="00E70B18"/>
    <w:rsid w:val="00E81FCA"/>
    <w:rsid w:val="00E862AE"/>
    <w:rsid w:val="00E92146"/>
    <w:rsid w:val="00EA5D47"/>
    <w:rsid w:val="00EC2DC8"/>
    <w:rsid w:val="00ED0AD3"/>
    <w:rsid w:val="00ED3FCE"/>
    <w:rsid w:val="00EE5FC9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74A7-A6D0-49DB-A7B6-6F3673F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48</cp:revision>
  <cp:lastPrinted>2017-05-04T09:41:00Z</cp:lastPrinted>
  <dcterms:created xsi:type="dcterms:W3CDTF">2016-04-21T14:39:00Z</dcterms:created>
  <dcterms:modified xsi:type="dcterms:W3CDTF">2017-10-31T12:04:00Z</dcterms:modified>
</cp:coreProperties>
</file>